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23" w:rsidRPr="005B6317" w:rsidRDefault="00B41D29" w:rsidP="00482223">
      <w:pPr>
        <w:spacing w:after="0" w:line="240" w:lineRule="auto"/>
        <w:ind w:right="-284"/>
        <w:jc w:val="center"/>
        <w:rPr>
          <w:rFonts w:eastAsia="Calibri"/>
          <w:b/>
        </w:rPr>
      </w:pPr>
      <w:r w:rsidRPr="005B6317">
        <w:rPr>
          <w:rFonts w:eastAsia="Calibri"/>
          <w:b/>
        </w:rPr>
        <w:t>ОТЧЕТ</w:t>
      </w:r>
    </w:p>
    <w:p w:rsidR="00482223" w:rsidRPr="005B6317" w:rsidRDefault="00B41D29" w:rsidP="00482223">
      <w:pPr>
        <w:spacing w:after="0" w:line="240" w:lineRule="auto"/>
        <w:ind w:right="-284"/>
        <w:jc w:val="center"/>
        <w:rPr>
          <w:rFonts w:eastAsia="Calibri"/>
        </w:rPr>
      </w:pPr>
      <w:r w:rsidRPr="005B6317">
        <w:rPr>
          <w:rFonts w:eastAsia="Calibri"/>
        </w:rPr>
        <w:t>деятельности ресурсного центра</w:t>
      </w:r>
    </w:p>
    <w:p w:rsidR="004256FA" w:rsidRPr="005B6317" w:rsidRDefault="00B41D29" w:rsidP="00482223">
      <w:pPr>
        <w:spacing w:after="0" w:line="240" w:lineRule="auto"/>
        <w:ind w:right="-284"/>
        <w:jc w:val="center"/>
        <w:rPr>
          <w:rFonts w:eastAsia="Calibri"/>
        </w:rPr>
      </w:pPr>
      <w:r w:rsidRPr="005B6317">
        <w:rPr>
          <w:rFonts w:eastAsia="Calibri"/>
        </w:rPr>
        <w:t xml:space="preserve">«ОСНОВ ЭКОНОМИЧЕСКИХ ЗНАНИЙ, </w:t>
      </w:r>
    </w:p>
    <w:p w:rsidR="00482223" w:rsidRPr="005B6317" w:rsidRDefault="004256FA" w:rsidP="00482223">
      <w:pPr>
        <w:spacing w:after="0" w:line="240" w:lineRule="auto"/>
        <w:ind w:right="-284"/>
        <w:jc w:val="center"/>
        <w:rPr>
          <w:rFonts w:eastAsia="Calibri"/>
        </w:rPr>
      </w:pPr>
      <w:r w:rsidRPr="005B6317">
        <w:rPr>
          <w:rFonts w:eastAsia="Calibri"/>
        </w:rPr>
        <w:t>ФИНАНСОВОЙ ГРАМОТНОСТИ И ПРЕДПРИИМЧИВОСТИ</w:t>
      </w:r>
      <w:r w:rsidR="00B41D29" w:rsidRPr="005B6317">
        <w:rPr>
          <w:rFonts w:eastAsia="Calibri"/>
        </w:rPr>
        <w:t>»</w:t>
      </w:r>
      <w:r w:rsidR="00B41D29" w:rsidRPr="005B6317">
        <w:rPr>
          <w:rFonts w:eastAsia="Calibri"/>
        </w:rPr>
        <w:br/>
      </w:r>
      <w:r w:rsidRPr="005B6317">
        <w:rPr>
          <w:rFonts w:eastAsia="Calibri"/>
        </w:rPr>
        <w:t xml:space="preserve">за </w:t>
      </w:r>
      <w:r w:rsidRPr="005B6317">
        <w:rPr>
          <w:rFonts w:eastAsia="Calibri"/>
          <w:lang w:val="en-US"/>
        </w:rPr>
        <w:t>I</w:t>
      </w:r>
      <w:r w:rsidR="00B41D29" w:rsidRPr="005B6317">
        <w:rPr>
          <w:rFonts w:eastAsia="Calibri"/>
        </w:rPr>
        <w:t xml:space="preserve"> </w:t>
      </w:r>
      <w:r w:rsidRPr="005B6317">
        <w:rPr>
          <w:rFonts w:eastAsia="Calibri"/>
        </w:rPr>
        <w:t>полугодие 2022</w:t>
      </w:r>
      <w:r w:rsidR="00B41D29" w:rsidRPr="005B6317">
        <w:rPr>
          <w:rFonts w:eastAsia="Calibri"/>
        </w:rPr>
        <w:t>/202</w:t>
      </w:r>
      <w:r w:rsidRPr="005B6317">
        <w:rPr>
          <w:rFonts w:eastAsia="Calibri"/>
        </w:rPr>
        <w:t>3</w:t>
      </w:r>
      <w:r w:rsidR="00B41D29" w:rsidRPr="005B6317">
        <w:rPr>
          <w:rFonts w:eastAsia="Calibri"/>
        </w:rPr>
        <w:t xml:space="preserve"> учебном году</w:t>
      </w:r>
    </w:p>
    <w:p w:rsidR="00482223" w:rsidRPr="005B6317" w:rsidRDefault="00482223" w:rsidP="00482223">
      <w:pPr>
        <w:spacing w:after="0" w:line="240" w:lineRule="auto"/>
        <w:ind w:right="-284"/>
        <w:jc w:val="center"/>
        <w:rPr>
          <w:rFonts w:eastAsia="Calibri"/>
        </w:rPr>
      </w:pPr>
    </w:p>
    <w:p w:rsidR="00EB5F62" w:rsidRPr="005B6317" w:rsidRDefault="00EB5F62" w:rsidP="00EB5F62">
      <w:pPr>
        <w:spacing w:after="0" w:line="240" w:lineRule="auto"/>
        <w:ind w:right="-284"/>
        <w:jc w:val="right"/>
        <w:rPr>
          <w:rFonts w:eastAsia="Calibri"/>
        </w:rPr>
      </w:pPr>
    </w:p>
    <w:tbl>
      <w:tblPr>
        <w:tblStyle w:val="1"/>
        <w:tblW w:w="15423" w:type="dxa"/>
        <w:tblInd w:w="-431" w:type="dxa"/>
        <w:tblLook w:val="04A0" w:firstRow="1" w:lastRow="0" w:firstColumn="1" w:lastColumn="0" w:noHBand="0" w:noVBand="1"/>
      </w:tblPr>
      <w:tblGrid>
        <w:gridCol w:w="595"/>
        <w:gridCol w:w="1929"/>
        <w:gridCol w:w="1701"/>
        <w:gridCol w:w="11198"/>
      </w:tblGrid>
      <w:tr w:rsidR="005B6317" w:rsidRPr="005B6317" w:rsidTr="00096089">
        <w:tc>
          <w:tcPr>
            <w:tcW w:w="595" w:type="dxa"/>
            <w:vAlign w:val="center"/>
          </w:tcPr>
          <w:p w:rsidR="00096089" w:rsidRPr="005B6317" w:rsidRDefault="00096089" w:rsidP="00482223">
            <w:pPr>
              <w:ind w:right="-144" w:hanging="2"/>
              <w:jc w:val="center"/>
            </w:pPr>
            <w:r w:rsidRPr="005B6317">
              <w:t>№ п/п</w:t>
            </w:r>
          </w:p>
        </w:tc>
        <w:tc>
          <w:tcPr>
            <w:tcW w:w="1929" w:type="dxa"/>
            <w:vAlign w:val="center"/>
          </w:tcPr>
          <w:p w:rsidR="00096089" w:rsidRPr="005B6317" w:rsidRDefault="00096089" w:rsidP="00482223">
            <w:pPr>
              <w:ind w:right="-144" w:hanging="2"/>
              <w:jc w:val="center"/>
            </w:pPr>
            <w:r w:rsidRPr="005B6317">
              <w:t>Направление деятельности</w:t>
            </w:r>
          </w:p>
        </w:tc>
        <w:tc>
          <w:tcPr>
            <w:tcW w:w="1701" w:type="dxa"/>
            <w:vAlign w:val="center"/>
          </w:tcPr>
          <w:p w:rsidR="00096089" w:rsidRPr="005B6317" w:rsidRDefault="00096089" w:rsidP="00482223">
            <w:pPr>
              <w:ind w:right="-144" w:hanging="2"/>
              <w:jc w:val="center"/>
            </w:pPr>
            <w:r w:rsidRPr="005B6317">
              <w:t>Критерии эффективности</w:t>
            </w:r>
          </w:p>
        </w:tc>
        <w:tc>
          <w:tcPr>
            <w:tcW w:w="11198" w:type="dxa"/>
            <w:vAlign w:val="center"/>
          </w:tcPr>
          <w:p w:rsidR="00096089" w:rsidRPr="005B6317" w:rsidRDefault="00096089" w:rsidP="00482223">
            <w:pPr>
              <w:ind w:right="-144" w:hanging="2"/>
              <w:jc w:val="center"/>
            </w:pPr>
            <w:r w:rsidRPr="005B6317">
              <w:t>Показатели</w:t>
            </w:r>
          </w:p>
        </w:tc>
      </w:tr>
      <w:tr w:rsidR="005B6317" w:rsidRPr="005B6317" w:rsidTr="00096089">
        <w:trPr>
          <w:trHeight w:val="430"/>
        </w:trPr>
        <w:tc>
          <w:tcPr>
            <w:tcW w:w="595" w:type="dxa"/>
            <w:vMerge w:val="restart"/>
          </w:tcPr>
          <w:p w:rsidR="00096089" w:rsidRPr="005B6317" w:rsidRDefault="00096089" w:rsidP="00482223">
            <w:pPr>
              <w:numPr>
                <w:ilvl w:val="0"/>
                <w:numId w:val="1"/>
              </w:numPr>
              <w:ind w:right="-284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096089" w:rsidRPr="005B6317" w:rsidRDefault="00096089" w:rsidP="00482223">
            <w:pPr>
              <w:jc w:val="both"/>
            </w:pPr>
            <w:r w:rsidRPr="005B6317">
              <w:t>Планирование</w:t>
            </w:r>
          </w:p>
          <w:p w:rsidR="00096089" w:rsidRPr="005B6317" w:rsidRDefault="00096089" w:rsidP="00482223">
            <w:pPr>
              <w:jc w:val="both"/>
            </w:pPr>
            <w:r w:rsidRPr="005B6317">
              <w:t>и организация деятельности ресурсного центра</w:t>
            </w:r>
          </w:p>
        </w:tc>
        <w:tc>
          <w:tcPr>
            <w:tcW w:w="1701" w:type="dxa"/>
            <w:vMerge w:val="restart"/>
          </w:tcPr>
          <w:p w:rsidR="00096089" w:rsidRPr="005B6317" w:rsidRDefault="00096089" w:rsidP="00482223">
            <w:pPr>
              <w:ind w:right="-144" w:hanging="2"/>
              <w:jc w:val="both"/>
            </w:pPr>
            <w:r w:rsidRPr="005B6317">
              <w:t>Планирование деятельности</w:t>
            </w:r>
          </w:p>
        </w:tc>
        <w:tc>
          <w:tcPr>
            <w:tcW w:w="11198" w:type="dxa"/>
          </w:tcPr>
          <w:p w:rsidR="00096089" w:rsidRPr="005B6317" w:rsidRDefault="00096089" w:rsidP="00482223">
            <w:pPr>
              <w:ind w:hanging="2"/>
              <w:jc w:val="both"/>
            </w:pPr>
            <w:r w:rsidRPr="005B6317">
              <w:t>Соответствие планирования деятельности стратегическим задачам развития образования Республики Беларусь,</w:t>
            </w:r>
          </w:p>
          <w:p w:rsidR="00096089" w:rsidRPr="005B6317" w:rsidRDefault="00096089" w:rsidP="00482223">
            <w:pPr>
              <w:ind w:hanging="2"/>
              <w:jc w:val="both"/>
            </w:pPr>
            <w:r w:rsidRPr="005B6317">
              <w:t>Целостность, содержательность, системность планирования</w:t>
            </w:r>
          </w:p>
        </w:tc>
      </w:tr>
      <w:tr w:rsidR="005B6317" w:rsidRPr="005B6317" w:rsidTr="00096089">
        <w:trPr>
          <w:trHeight w:val="430"/>
        </w:trPr>
        <w:tc>
          <w:tcPr>
            <w:tcW w:w="595" w:type="dxa"/>
            <w:vMerge/>
          </w:tcPr>
          <w:p w:rsidR="00096089" w:rsidRPr="005B6317" w:rsidRDefault="00096089" w:rsidP="00482223">
            <w:pPr>
              <w:numPr>
                <w:ilvl w:val="0"/>
                <w:numId w:val="1"/>
              </w:numPr>
              <w:ind w:right="-284"/>
              <w:contextualSpacing/>
              <w:jc w:val="both"/>
            </w:pPr>
          </w:p>
        </w:tc>
        <w:tc>
          <w:tcPr>
            <w:tcW w:w="1929" w:type="dxa"/>
            <w:vMerge/>
          </w:tcPr>
          <w:p w:rsidR="00096089" w:rsidRPr="005B6317" w:rsidRDefault="00096089" w:rsidP="00482223">
            <w:pPr>
              <w:jc w:val="both"/>
            </w:pPr>
          </w:p>
        </w:tc>
        <w:tc>
          <w:tcPr>
            <w:tcW w:w="1701" w:type="dxa"/>
            <w:vMerge/>
          </w:tcPr>
          <w:p w:rsidR="00096089" w:rsidRPr="005B6317" w:rsidRDefault="00096089" w:rsidP="00482223">
            <w:pPr>
              <w:ind w:right="-144" w:hanging="2"/>
              <w:jc w:val="both"/>
            </w:pPr>
          </w:p>
        </w:tc>
        <w:tc>
          <w:tcPr>
            <w:tcW w:w="11198" w:type="dxa"/>
          </w:tcPr>
          <w:p w:rsidR="00096089" w:rsidRPr="005B6317" w:rsidRDefault="00096089" w:rsidP="003322A0">
            <w:pPr>
              <w:ind w:hanging="2"/>
              <w:jc w:val="both"/>
              <w:rPr>
                <w:i/>
              </w:rPr>
            </w:pPr>
            <w:r w:rsidRPr="005B6317">
              <w:rPr>
                <w:i/>
              </w:rPr>
              <w:t xml:space="preserve">Все мероприятия, запланированные на </w:t>
            </w:r>
            <w:r w:rsidR="003322A0" w:rsidRPr="005B6317">
              <w:rPr>
                <w:i/>
                <w:lang w:val="en-US"/>
              </w:rPr>
              <w:t>I</w:t>
            </w:r>
            <w:r w:rsidR="003322A0" w:rsidRPr="005B6317">
              <w:rPr>
                <w:i/>
              </w:rPr>
              <w:t xml:space="preserve"> полугодие </w:t>
            </w:r>
            <w:r w:rsidRPr="005B6317">
              <w:rPr>
                <w:i/>
              </w:rPr>
              <w:t>202</w:t>
            </w:r>
            <w:r w:rsidR="003322A0" w:rsidRPr="005B6317">
              <w:rPr>
                <w:i/>
              </w:rPr>
              <w:t>2</w:t>
            </w:r>
            <w:r w:rsidRPr="005B6317">
              <w:rPr>
                <w:i/>
              </w:rPr>
              <w:t>/202</w:t>
            </w:r>
            <w:r w:rsidR="003322A0" w:rsidRPr="005B6317">
              <w:rPr>
                <w:i/>
              </w:rPr>
              <w:t>3</w:t>
            </w:r>
            <w:r w:rsidRPr="005B6317">
              <w:rPr>
                <w:i/>
              </w:rPr>
              <w:t xml:space="preserve"> учебный год реализованы в полном объеме. </w:t>
            </w:r>
          </w:p>
        </w:tc>
      </w:tr>
      <w:tr w:rsidR="005B6317" w:rsidRPr="005B6317" w:rsidTr="00C77F8A">
        <w:trPr>
          <w:trHeight w:val="1178"/>
        </w:trPr>
        <w:tc>
          <w:tcPr>
            <w:tcW w:w="595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</w:tcPr>
          <w:p w:rsidR="00096089" w:rsidRPr="005B6317" w:rsidRDefault="00096089" w:rsidP="00482223">
            <w:pPr>
              <w:ind w:right="99" w:hanging="2"/>
              <w:jc w:val="both"/>
            </w:pPr>
            <w:r w:rsidRPr="005B6317">
              <w:t>Управление и контроль деятельности</w:t>
            </w:r>
          </w:p>
        </w:tc>
        <w:tc>
          <w:tcPr>
            <w:tcW w:w="11198" w:type="dxa"/>
          </w:tcPr>
          <w:p w:rsidR="00096089" w:rsidRPr="005B6317" w:rsidRDefault="00096089" w:rsidP="00482223">
            <w:pPr>
              <w:ind w:hanging="2"/>
              <w:jc w:val="both"/>
            </w:pPr>
            <w:r w:rsidRPr="005B6317">
              <w:t>Наличие отчетов и аналитических материалов (на сайте) за отчетный период.</w:t>
            </w:r>
          </w:p>
          <w:p w:rsidR="00096089" w:rsidRPr="005B6317" w:rsidRDefault="00096089" w:rsidP="00482223">
            <w:pPr>
              <w:ind w:hanging="2"/>
              <w:jc w:val="both"/>
            </w:pPr>
            <w:r w:rsidRPr="005B6317">
              <w:t>Объем реализации плана деятельности (на основании аналитических материалов, размещенных на сайте)</w:t>
            </w:r>
          </w:p>
          <w:p w:rsidR="00AA48FC" w:rsidRPr="005B6317" w:rsidRDefault="009E1FBC" w:rsidP="00482223">
            <w:pPr>
              <w:ind w:hanging="2"/>
              <w:jc w:val="both"/>
            </w:pPr>
            <w:hyperlink r:id="rId5" w:history="1">
              <w:r w:rsidR="00AA48FC" w:rsidRPr="005B6317">
                <w:rPr>
                  <w:rStyle w:val="a4"/>
                  <w:color w:val="auto"/>
                </w:rPr>
                <w:t>https://erc.mgddm.by/о-центре/локальные-нормативные-документы</w:t>
              </w:r>
            </w:hyperlink>
            <w:r w:rsidR="00AA48FC" w:rsidRPr="005B6317">
              <w:t xml:space="preserve"> </w:t>
            </w:r>
          </w:p>
          <w:p w:rsidR="00AA48FC" w:rsidRPr="005B6317" w:rsidRDefault="009E1FBC" w:rsidP="00482223">
            <w:pPr>
              <w:ind w:hanging="2"/>
              <w:jc w:val="both"/>
            </w:pPr>
            <w:hyperlink r:id="rId6" w:history="1">
              <w:r w:rsidR="00AA48FC" w:rsidRPr="005B6317">
                <w:rPr>
                  <w:rStyle w:val="a4"/>
                  <w:color w:val="auto"/>
                </w:rPr>
                <w:t>http://erc.mgddm.by/план-мероприятий</w:t>
              </w:r>
            </w:hyperlink>
            <w:r w:rsidR="00AA48FC" w:rsidRPr="005B6317">
              <w:t xml:space="preserve">    </w:t>
            </w:r>
          </w:p>
          <w:p w:rsidR="00096089" w:rsidRPr="005B6317" w:rsidRDefault="00096089" w:rsidP="00482223">
            <w:pPr>
              <w:ind w:hanging="2"/>
              <w:jc w:val="both"/>
            </w:pPr>
          </w:p>
        </w:tc>
      </w:tr>
      <w:tr w:rsidR="005B6317" w:rsidRPr="005B6317" w:rsidTr="00096089">
        <w:trPr>
          <w:trHeight w:val="593"/>
        </w:trPr>
        <w:tc>
          <w:tcPr>
            <w:tcW w:w="595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 w:val="restart"/>
          </w:tcPr>
          <w:p w:rsidR="00096089" w:rsidRPr="005B6317" w:rsidRDefault="00096089" w:rsidP="00482223">
            <w:pPr>
              <w:ind w:right="-144" w:hanging="2"/>
              <w:jc w:val="both"/>
            </w:pPr>
            <w:r w:rsidRPr="005B6317">
              <w:t>Наличие инфраструктуры ресурсного центра</w:t>
            </w:r>
          </w:p>
        </w:tc>
        <w:tc>
          <w:tcPr>
            <w:tcW w:w="11198" w:type="dxa"/>
          </w:tcPr>
          <w:p w:rsidR="00096089" w:rsidRPr="005B6317" w:rsidRDefault="00096089" w:rsidP="00482223">
            <w:pPr>
              <w:ind w:hanging="2"/>
              <w:jc w:val="both"/>
            </w:pPr>
            <w:r w:rsidRPr="005B6317">
              <w:t>Наличие необходимой нормативной правовой базы. Локальные нормативные документы</w:t>
            </w:r>
          </w:p>
          <w:p w:rsidR="00096089" w:rsidRPr="005B6317" w:rsidRDefault="009E1FBC" w:rsidP="00482223">
            <w:pPr>
              <w:ind w:hanging="2"/>
              <w:jc w:val="both"/>
            </w:pPr>
            <w:hyperlink r:id="rId7" w:history="1">
              <w:r w:rsidR="00096089" w:rsidRPr="005B6317">
                <w:rPr>
                  <w:rStyle w:val="a4"/>
                  <w:color w:val="auto"/>
                </w:rPr>
                <w:t>https://erc.mgddm.by/о-центре/локальные-нормативные-документы</w:t>
              </w:r>
            </w:hyperlink>
            <w:r w:rsidR="00096089" w:rsidRPr="005B6317">
              <w:t xml:space="preserve"> </w:t>
            </w:r>
          </w:p>
        </w:tc>
      </w:tr>
      <w:tr w:rsidR="005B6317" w:rsidRPr="005B6317" w:rsidTr="00096089">
        <w:trPr>
          <w:trHeight w:val="192"/>
        </w:trPr>
        <w:tc>
          <w:tcPr>
            <w:tcW w:w="595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1198" w:type="dxa"/>
          </w:tcPr>
          <w:p w:rsidR="00096089" w:rsidRPr="005B6317" w:rsidRDefault="00096089" w:rsidP="00482223">
            <w:pPr>
              <w:ind w:hanging="2"/>
              <w:jc w:val="both"/>
              <w:rPr>
                <w:i/>
              </w:rPr>
            </w:pPr>
            <w:r w:rsidRPr="005B6317">
              <w:t>Размещение материалов на методическом портале МГИРО</w:t>
            </w:r>
          </w:p>
          <w:p w:rsidR="00096089" w:rsidRPr="005B6317" w:rsidRDefault="009E1FBC" w:rsidP="009F1A87">
            <w:pPr>
              <w:ind w:hanging="2"/>
              <w:jc w:val="both"/>
              <w:rPr>
                <w:i/>
              </w:rPr>
            </w:pPr>
            <w:hyperlink r:id="rId8" w:history="1">
              <w:r w:rsidR="00096089" w:rsidRPr="005B6317">
                <w:rPr>
                  <w:rStyle w:val="a4"/>
                  <w:i/>
                  <w:color w:val="auto"/>
                </w:rPr>
                <w:t>http://minsk.edu.by/ru/main.aspx?guid=24931</w:t>
              </w:r>
            </w:hyperlink>
            <w:r w:rsidR="00096089" w:rsidRPr="005B6317">
              <w:rPr>
                <w:i/>
              </w:rPr>
              <w:t xml:space="preserve"> </w:t>
            </w:r>
          </w:p>
        </w:tc>
      </w:tr>
      <w:tr w:rsidR="005B6317" w:rsidRPr="005B6317" w:rsidTr="00096089">
        <w:trPr>
          <w:trHeight w:val="158"/>
        </w:trPr>
        <w:tc>
          <w:tcPr>
            <w:tcW w:w="595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1198" w:type="dxa"/>
          </w:tcPr>
          <w:p w:rsidR="00096089" w:rsidRPr="005B6317" w:rsidRDefault="00096089" w:rsidP="00482223">
            <w:pPr>
              <w:ind w:hanging="2"/>
              <w:jc w:val="both"/>
            </w:pPr>
            <w:r w:rsidRPr="005B6317">
              <w:t>Наличие ссылок РЦ на сайтах других учреждений образования</w:t>
            </w:r>
          </w:p>
          <w:p w:rsidR="00096089" w:rsidRPr="005B6317" w:rsidRDefault="009E1FBC" w:rsidP="00482223">
            <w:pPr>
              <w:ind w:hanging="2"/>
              <w:jc w:val="both"/>
            </w:pPr>
            <w:hyperlink r:id="rId9" w:history="1">
              <w:r w:rsidR="00096089" w:rsidRPr="005B6317">
                <w:rPr>
                  <w:rStyle w:val="a4"/>
                  <w:color w:val="auto"/>
                </w:rPr>
                <w:t>http://minsk.edu.by/ru/main.aspx?guid=24931</w:t>
              </w:r>
            </w:hyperlink>
            <w:r w:rsidR="00096089" w:rsidRPr="005B6317">
              <w:t xml:space="preserve"> </w:t>
            </w:r>
          </w:p>
          <w:p w:rsidR="00C60E52" w:rsidRPr="005B6317" w:rsidRDefault="00C60E52" w:rsidP="00482223">
            <w:pPr>
              <w:ind w:hanging="2"/>
              <w:jc w:val="both"/>
            </w:pPr>
          </w:p>
        </w:tc>
      </w:tr>
      <w:tr w:rsidR="005B6317" w:rsidRPr="005B6317" w:rsidTr="00096089">
        <w:trPr>
          <w:trHeight w:val="698"/>
        </w:trPr>
        <w:tc>
          <w:tcPr>
            <w:tcW w:w="595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1198" w:type="dxa"/>
          </w:tcPr>
          <w:p w:rsidR="00096089" w:rsidRPr="005B6317" w:rsidRDefault="00096089" w:rsidP="000B795B">
            <w:pPr>
              <w:ind w:hanging="2"/>
              <w:jc w:val="both"/>
              <w:rPr>
                <w:i/>
              </w:rPr>
            </w:pPr>
            <w:r w:rsidRPr="005B6317">
              <w:t>Наличие электронного календаря мероприятий ресурсного центра по заявленной направленности</w:t>
            </w:r>
          </w:p>
          <w:p w:rsidR="00096089" w:rsidRPr="005B6317" w:rsidRDefault="009E1FBC" w:rsidP="00482223">
            <w:pPr>
              <w:ind w:hanging="2"/>
              <w:jc w:val="both"/>
              <w:rPr>
                <w:i/>
              </w:rPr>
            </w:pPr>
            <w:hyperlink r:id="rId10" w:history="1">
              <w:r w:rsidR="00096089" w:rsidRPr="005B6317">
                <w:rPr>
                  <w:rStyle w:val="a4"/>
                  <w:i/>
                  <w:color w:val="auto"/>
                </w:rPr>
                <w:t>http://erc.mgddm.by/план-мероприятий</w:t>
              </w:r>
            </w:hyperlink>
            <w:r w:rsidR="00096089" w:rsidRPr="005B6317">
              <w:rPr>
                <w:i/>
              </w:rPr>
              <w:t xml:space="preserve">  </w:t>
            </w:r>
          </w:p>
        </w:tc>
      </w:tr>
      <w:tr w:rsidR="005B6317" w:rsidRPr="005B6317" w:rsidTr="00096089">
        <w:trPr>
          <w:trHeight w:val="571"/>
        </w:trPr>
        <w:tc>
          <w:tcPr>
            <w:tcW w:w="595" w:type="dxa"/>
            <w:vMerge w:val="restart"/>
          </w:tcPr>
          <w:p w:rsidR="00096089" w:rsidRPr="005B6317" w:rsidRDefault="00096089" w:rsidP="00482223">
            <w:pPr>
              <w:numPr>
                <w:ilvl w:val="0"/>
                <w:numId w:val="1"/>
              </w:numPr>
              <w:ind w:right="-284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096089" w:rsidRPr="005B6317" w:rsidRDefault="00096089" w:rsidP="00482223">
            <w:pPr>
              <w:jc w:val="both"/>
            </w:pPr>
            <w:r w:rsidRPr="005B6317">
              <w:t>Организация сетевого взаимодействия</w:t>
            </w:r>
          </w:p>
        </w:tc>
        <w:tc>
          <w:tcPr>
            <w:tcW w:w="1701" w:type="dxa"/>
            <w:vMerge w:val="restart"/>
          </w:tcPr>
          <w:p w:rsidR="00096089" w:rsidRPr="005B6317" w:rsidRDefault="00096089" w:rsidP="00482223">
            <w:pPr>
              <w:ind w:hanging="2"/>
              <w:jc w:val="both"/>
            </w:pPr>
            <w:r w:rsidRPr="005B6317">
              <w:t xml:space="preserve">Координация деятельности учреждений образования района или города в данном </w:t>
            </w:r>
            <w:r w:rsidRPr="005B6317">
              <w:lastRenderedPageBreak/>
              <w:t>направлении деятельности</w:t>
            </w:r>
          </w:p>
        </w:tc>
        <w:tc>
          <w:tcPr>
            <w:tcW w:w="11198" w:type="dxa"/>
          </w:tcPr>
          <w:p w:rsidR="00096089" w:rsidRPr="005B6317" w:rsidRDefault="00096089" w:rsidP="00482223">
            <w:pPr>
              <w:ind w:hanging="2"/>
              <w:jc w:val="both"/>
            </w:pPr>
            <w:r w:rsidRPr="005B6317">
              <w:lastRenderedPageBreak/>
              <w:t>Осуществление и участие в инновационной и проектной деятельности</w:t>
            </w:r>
          </w:p>
          <w:p w:rsidR="00096089" w:rsidRPr="005B6317" w:rsidRDefault="00096089" w:rsidP="00482223">
            <w:pPr>
              <w:ind w:hanging="2"/>
              <w:jc w:val="both"/>
            </w:pPr>
            <w:r w:rsidRPr="005B6317">
              <w:t>(в масштабах района, города, республики)</w:t>
            </w:r>
          </w:p>
          <w:p w:rsidR="00096089" w:rsidRPr="005B6317" w:rsidRDefault="00A07654" w:rsidP="00F02EE8">
            <w:pPr>
              <w:ind w:hanging="2"/>
              <w:jc w:val="both"/>
              <w:rPr>
                <w:i/>
              </w:rPr>
            </w:pPr>
            <w:r w:rsidRPr="005B6317">
              <w:rPr>
                <w:i/>
              </w:rPr>
              <w:t xml:space="preserve">Участие в заключительном </w:t>
            </w:r>
            <w:r w:rsidR="00096089" w:rsidRPr="005B6317">
              <w:rPr>
                <w:i/>
              </w:rPr>
              <w:t>этап</w:t>
            </w:r>
            <w:r w:rsidRPr="005B6317">
              <w:rPr>
                <w:i/>
              </w:rPr>
              <w:t>е</w:t>
            </w:r>
            <w:r w:rsidR="00096089" w:rsidRPr="005B6317">
              <w:rPr>
                <w:i/>
              </w:rPr>
              <w:t xml:space="preserve"> республиканской олимпиады по финансовой грамотности:</w:t>
            </w:r>
          </w:p>
          <w:p w:rsidR="00096089" w:rsidRPr="005B6317" w:rsidRDefault="00096089" w:rsidP="00A07654">
            <w:pPr>
              <w:ind w:hanging="2"/>
              <w:jc w:val="both"/>
              <w:rPr>
                <w:i/>
              </w:rPr>
            </w:pPr>
            <w:r w:rsidRPr="005B6317">
              <w:rPr>
                <w:i/>
              </w:rPr>
              <w:t>-  проведены консультации-тренинги для участников финала г. Минска (</w:t>
            </w:r>
            <w:r w:rsidR="00A07654" w:rsidRPr="005B6317">
              <w:rPr>
                <w:i/>
              </w:rPr>
              <w:t>30.11.22, 5.12</w:t>
            </w:r>
            <w:r w:rsidRPr="005B6317">
              <w:rPr>
                <w:i/>
              </w:rPr>
              <w:t>.</w:t>
            </w:r>
            <w:r w:rsidR="00A07654" w:rsidRPr="005B6317">
              <w:rPr>
                <w:i/>
              </w:rPr>
              <w:t>2</w:t>
            </w:r>
            <w:r w:rsidRPr="005B6317">
              <w:rPr>
                <w:i/>
              </w:rPr>
              <w:t>2);</w:t>
            </w:r>
          </w:p>
        </w:tc>
      </w:tr>
      <w:tr w:rsidR="005B6317" w:rsidRPr="005B6317" w:rsidTr="00096089">
        <w:trPr>
          <w:trHeight w:val="645"/>
        </w:trPr>
        <w:tc>
          <w:tcPr>
            <w:tcW w:w="595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/>
          </w:tcPr>
          <w:p w:rsidR="00096089" w:rsidRPr="005B6317" w:rsidRDefault="00096089" w:rsidP="00482223">
            <w:pPr>
              <w:ind w:right="-144" w:hanging="2"/>
              <w:jc w:val="both"/>
            </w:pPr>
          </w:p>
        </w:tc>
        <w:tc>
          <w:tcPr>
            <w:tcW w:w="11198" w:type="dxa"/>
          </w:tcPr>
          <w:p w:rsidR="00096089" w:rsidRPr="005B6317" w:rsidRDefault="00041B23" w:rsidP="00B41D29">
            <w:pPr>
              <w:ind w:hanging="2"/>
              <w:jc w:val="both"/>
              <w:rPr>
                <w:i/>
              </w:rPr>
            </w:pPr>
            <w:r w:rsidRPr="005B6317">
              <w:rPr>
                <w:i/>
              </w:rPr>
              <w:t>В рамках мероприятия «Приглашаем во дворец –  2022!» проведена презентация РЦ, направлений деятельности и мероприятий на 2022/2023 учебный год (22.08.2022 – 4.09.2022, Дворец)</w:t>
            </w:r>
          </w:p>
        </w:tc>
      </w:tr>
      <w:tr w:rsidR="005B6317" w:rsidRPr="005B6317" w:rsidTr="00A07654">
        <w:trPr>
          <w:trHeight w:val="585"/>
        </w:trPr>
        <w:tc>
          <w:tcPr>
            <w:tcW w:w="595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/>
          </w:tcPr>
          <w:p w:rsidR="00096089" w:rsidRPr="005B6317" w:rsidRDefault="00096089" w:rsidP="00482223">
            <w:pPr>
              <w:ind w:right="-144" w:hanging="2"/>
              <w:jc w:val="both"/>
            </w:pPr>
          </w:p>
        </w:tc>
        <w:tc>
          <w:tcPr>
            <w:tcW w:w="11198" w:type="dxa"/>
          </w:tcPr>
          <w:p w:rsidR="00096089" w:rsidRPr="005B6317" w:rsidRDefault="00096089" w:rsidP="00A07654">
            <w:pPr>
              <w:ind w:hanging="2"/>
              <w:jc w:val="both"/>
            </w:pPr>
            <w:r w:rsidRPr="005B6317">
              <w:t>Проведение мероприятий по организации</w:t>
            </w:r>
            <w:r w:rsidR="00A07654" w:rsidRPr="005B6317">
              <w:t xml:space="preserve"> 6-го школьного дня, организация</w:t>
            </w:r>
            <w:r w:rsidRPr="005B6317">
              <w:t xml:space="preserve"> занятости, оздоровления в каникулярный период на </w:t>
            </w:r>
            <w:r w:rsidR="00A07654" w:rsidRPr="005B6317">
              <w:t xml:space="preserve">осенних и </w:t>
            </w:r>
            <w:r w:rsidRPr="005B6317">
              <w:t>зимних каникулах</w:t>
            </w:r>
            <w:r w:rsidR="00A07654" w:rsidRPr="005B6317">
              <w:t>.</w:t>
            </w:r>
          </w:p>
        </w:tc>
      </w:tr>
      <w:tr w:rsidR="005B6317" w:rsidRPr="005B6317" w:rsidTr="00F6719C">
        <w:trPr>
          <w:trHeight w:val="719"/>
        </w:trPr>
        <w:tc>
          <w:tcPr>
            <w:tcW w:w="595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/>
          </w:tcPr>
          <w:p w:rsidR="00096089" w:rsidRPr="005B6317" w:rsidRDefault="00096089" w:rsidP="00482223">
            <w:pPr>
              <w:ind w:right="-144" w:hanging="2"/>
              <w:jc w:val="both"/>
            </w:pPr>
          </w:p>
        </w:tc>
        <w:tc>
          <w:tcPr>
            <w:tcW w:w="11198" w:type="dxa"/>
          </w:tcPr>
          <w:p w:rsidR="00096089" w:rsidRPr="005B6317" w:rsidRDefault="00096089" w:rsidP="00482223">
            <w:pPr>
              <w:ind w:hanging="2"/>
              <w:jc w:val="both"/>
            </w:pPr>
            <w:r w:rsidRPr="005B6317">
              <w:t xml:space="preserve">Организация </w:t>
            </w:r>
            <w:proofErr w:type="spellStart"/>
            <w:r w:rsidRPr="005B6317">
              <w:t>межсекторального</w:t>
            </w:r>
            <w:proofErr w:type="spellEnd"/>
            <w:r w:rsidRPr="005B6317">
              <w:t xml:space="preserve"> взаимодействия субъектов воспитательной практики в рамках направления деятельности ресурсного центра (с отражением деятельности по данному направлению в плане работы на текущий учебный год)</w:t>
            </w:r>
          </w:p>
          <w:p w:rsidR="00096089" w:rsidRPr="005B6317" w:rsidRDefault="00F6719C" w:rsidP="00F6719C">
            <w:pPr>
              <w:ind w:hanging="2"/>
              <w:jc w:val="both"/>
            </w:pPr>
            <w:r w:rsidRPr="005B6317">
              <w:t xml:space="preserve">Семинар «Формирование  финансовой и  налоговой грамотности через систему </w:t>
            </w:r>
            <w:proofErr w:type="spellStart"/>
            <w:r w:rsidRPr="005B6317">
              <w:t>Moodle</w:t>
            </w:r>
            <w:proofErr w:type="spellEnd"/>
            <w:r w:rsidRPr="005B6317">
              <w:t>», декабрь</w:t>
            </w:r>
          </w:p>
        </w:tc>
      </w:tr>
      <w:tr w:rsidR="005B6317" w:rsidRPr="005B6317" w:rsidTr="00096089">
        <w:trPr>
          <w:trHeight w:val="632"/>
        </w:trPr>
        <w:tc>
          <w:tcPr>
            <w:tcW w:w="595" w:type="dxa"/>
            <w:vMerge w:val="restart"/>
          </w:tcPr>
          <w:p w:rsidR="00096089" w:rsidRPr="005B6317" w:rsidRDefault="00096089" w:rsidP="00482223">
            <w:pPr>
              <w:numPr>
                <w:ilvl w:val="0"/>
                <w:numId w:val="1"/>
              </w:numPr>
              <w:ind w:right="-284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096089" w:rsidRPr="005B6317" w:rsidRDefault="00096089" w:rsidP="00482223">
            <w:pPr>
              <w:jc w:val="both"/>
            </w:pPr>
            <w:r w:rsidRPr="005B6317">
              <w:t>Организационно-методическая работа</w:t>
            </w:r>
          </w:p>
        </w:tc>
        <w:tc>
          <w:tcPr>
            <w:tcW w:w="1701" w:type="dxa"/>
            <w:vMerge w:val="restart"/>
          </w:tcPr>
          <w:p w:rsidR="00096089" w:rsidRPr="005B6317" w:rsidRDefault="00096089" w:rsidP="00482223">
            <w:pPr>
              <w:ind w:right="72" w:hanging="2"/>
              <w:jc w:val="both"/>
            </w:pPr>
            <w:r w:rsidRPr="005B6317">
              <w:t>Деятельность по пропаганде инновационного опыта</w:t>
            </w:r>
          </w:p>
        </w:tc>
        <w:tc>
          <w:tcPr>
            <w:tcW w:w="11198" w:type="dxa"/>
          </w:tcPr>
          <w:p w:rsidR="00096089" w:rsidRPr="005B6317" w:rsidRDefault="00096089" w:rsidP="00482223">
            <w:pPr>
              <w:ind w:hanging="2"/>
              <w:jc w:val="both"/>
            </w:pPr>
            <w:r w:rsidRPr="005B6317">
              <w:t>Организация и проведение городских (республиканских, международных) мероприятий</w:t>
            </w:r>
          </w:p>
          <w:p w:rsidR="00096089" w:rsidRPr="005B6317" w:rsidRDefault="00096089" w:rsidP="003E35B5">
            <w:pPr>
              <w:ind w:hanging="2"/>
              <w:jc w:val="both"/>
            </w:pPr>
            <w:r w:rsidRPr="005B6317">
              <w:t>Проведение методических консультаций по организации и проведению республиканкой олимпиады по финансовой грамотности:</w:t>
            </w:r>
          </w:p>
          <w:p w:rsidR="00096089" w:rsidRPr="005B6317" w:rsidRDefault="00096089" w:rsidP="003E35B5">
            <w:pPr>
              <w:ind w:hanging="2"/>
              <w:jc w:val="both"/>
            </w:pPr>
            <w:r w:rsidRPr="005B6317">
              <w:t xml:space="preserve">1 этапа – школьный; </w:t>
            </w:r>
          </w:p>
          <w:p w:rsidR="00096089" w:rsidRPr="005B6317" w:rsidRDefault="00096089" w:rsidP="003E35B5">
            <w:pPr>
              <w:ind w:hanging="2"/>
              <w:jc w:val="both"/>
            </w:pPr>
            <w:r w:rsidRPr="005B6317">
              <w:t>2 этап – районный;</w:t>
            </w:r>
          </w:p>
          <w:p w:rsidR="00096089" w:rsidRPr="005B6317" w:rsidRDefault="00096089" w:rsidP="003E35B5">
            <w:pPr>
              <w:ind w:hanging="2"/>
              <w:jc w:val="both"/>
            </w:pPr>
            <w:r w:rsidRPr="005B6317">
              <w:t xml:space="preserve">3 этап – городской; </w:t>
            </w:r>
          </w:p>
          <w:p w:rsidR="00096089" w:rsidRPr="005B6317" w:rsidRDefault="00096089" w:rsidP="003E35B5">
            <w:pPr>
              <w:ind w:hanging="2"/>
              <w:jc w:val="both"/>
            </w:pPr>
            <w:r w:rsidRPr="005B6317">
              <w:t>4 этап – республиканский;</w:t>
            </w:r>
          </w:p>
          <w:p w:rsidR="000D5252" w:rsidRPr="005B6317" w:rsidRDefault="000D5252" w:rsidP="000D5252">
            <w:pPr>
              <w:ind w:hanging="2"/>
              <w:jc w:val="both"/>
            </w:pPr>
            <w:r w:rsidRPr="005B6317">
              <w:t>Разработка и внедрение инновационных, экспериментальных, региональных проектов</w:t>
            </w:r>
          </w:p>
          <w:p w:rsidR="000D5252" w:rsidRPr="005B6317" w:rsidRDefault="000D5252" w:rsidP="000D5252">
            <w:pPr>
              <w:ind w:hanging="2"/>
              <w:jc w:val="both"/>
            </w:pPr>
            <w:r w:rsidRPr="005B6317">
              <w:t xml:space="preserve">ОРГАНИЗАЦИЯ ОТБОРОЧНЫХ ЭТАПОВ ГОРОДСКИХ КОНКУРСОВ И ТУРНИРОВ ЧЕРЕЗ ВЕБ-ПОРТАЛ РЕСУРСНОГО ЦЕНТРА </w:t>
            </w:r>
          </w:p>
          <w:p w:rsidR="00041B23" w:rsidRPr="005B6317" w:rsidRDefault="00041B23" w:rsidP="000D5252">
            <w:pPr>
              <w:ind w:hanging="2"/>
              <w:jc w:val="both"/>
            </w:pPr>
            <w:r w:rsidRPr="005B6317">
              <w:t xml:space="preserve">Викторина "Минск - мой родной город", посвященная 955-летию г. Минска, (08.09.2022 </w:t>
            </w:r>
            <w:r w:rsidR="00A07654" w:rsidRPr="005B6317">
              <w:t>–</w:t>
            </w:r>
            <w:r w:rsidRPr="005B6317">
              <w:t xml:space="preserve"> </w:t>
            </w:r>
            <w:r w:rsidR="00A07654" w:rsidRPr="005B6317">
              <w:rPr>
                <w:b/>
              </w:rPr>
              <w:t>255 участников</w:t>
            </w:r>
            <w:r w:rsidR="00A07654" w:rsidRPr="005B6317">
              <w:t>);</w:t>
            </w:r>
          </w:p>
          <w:p w:rsidR="000D5252" w:rsidRPr="005B6317" w:rsidRDefault="000D5252" w:rsidP="000D5252">
            <w:pPr>
              <w:ind w:hanging="2"/>
              <w:jc w:val="both"/>
            </w:pPr>
            <w:r w:rsidRPr="005B6317">
              <w:t>Организован заочный этап городского конкурса по экономике и финансам «Дебет-Кредит-</w:t>
            </w:r>
            <w:proofErr w:type="spellStart"/>
            <w:r w:rsidRPr="005B6317">
              <w:t>Бумс</w:t>
            </w:r>
            <w:proofErr w:type="spellEnd"/>
            <w:r w:rsidRPr="005B6317">
              <w:t xml:space="preserve">», I этап (заочный) 19.09 – 3.10.2022– </w:t>
            </w:r>
            <w:r w:rsidRPr="005B6317">
              <w:rPr>
                <w:b/>
              </w:rPr>
              <w:t>182 участника</w:t>
            </w:r>
            <w:r w:rsidRPr="005B6317">
              <w:t>;</w:t>
            </w:r>
          </w:p>
          <w:p w:rsidR="000D5252" w:rsidRPr="005B6317" w:rsidRDefault="000D5252" w:rsidP="000D5252">
            <w:pPr>
              <w:ind w:hanging="2"/>
              <w:jc w:val="both"/>
            </w:pPr>
            <w:r w:rsidRPr="005B6317">
              <w:t>- размещение информации о конкурсе на сайте дворца и сайте ресурсного центра;</w:t>
            </w:r>
          </w:p>
          <w:p w:rsidR="000D5252" w:rsidRPr="005B6317" w:rsidRDefault="000D5252" w:rsidP="000D5252">
            <w:pPr>
              <w:ind w:hanging="2"/>
              <w:jc w:val="both"/>
            </w:pPr>
            <w:r w:rsidRPr="005B6317">
              <w:t>- разосланы информационно-пригласительные письма жюри и социальным партнерам;</w:t>
            </w:r>
          </w:p>
          <w:p w:rsidR="000D5252" w:rsidRPr="005B6317" w:rsidRDefault="000D5252" w:rsidP="000D5252">
            <w:pPr>
              <w:ind w:hanging="2"/>
              <w:jc w:val="both"/>
            </w:pPr>
            <w:r w:rsidRPr="005B6317">
              <w:t>- разослано положение в районные управления образования и в учреждения образования г. Минска.</w:t>
            </w:r>
          </w:p>
          <w:p w:rsidR="000D5252" w:rsidRPr="005B6317" w:rsidRDefault="000D5252" w:rsidP="000D5252">
            <w:pPr>
              <w:ind w:hanging="2"/>
              <w:jc w:val="both"/>
              <w:rPr>
                <w:b/>
              </w:rPr>
            </w:pPr>
            <w:r w:rsidRPr="005B6317">
              <w:t>Городской конкурс по экономике и финансам «Дебет-Кредит-</w:t>
            </w:r>
            <w:proofErr w:type="spellStart"/>
            <w:r w:rsidRPr="005B6317">
              <w:t>Бумс</w:t>
            </w:r>
            <w:proofErr w:type="spellEnd"/>
            <w:r w:rsidRPr="005B6317">
              <w:t xml:space="preserve">», II этап (церемония награждения) 12.10.2022 – </w:t>
            </w:r>
            <w:r w:rsidRPr="005B6317">
              <w:rPr>
                <w:b/>
              </w:rPr>
              <w:t>24 участника;</w:t>
            </w:r>
          </w:p>
          <w:p w:rsidR="000D5252" w:rsidRPr="005B6317" w:rsidRDefault="000D5252" w:rsidP="000D5252">
            <w:pPr>
              <w:ind w:hanging="2"/>
              <w:jc w:val="both"/>
              <w:rPr>
                <w:b/>
              </w:rPr>
            </w:pPr>
            <w:r w:rsidRPr="005B6317">
              <w:t>Организован заочный этап городского конкурса «Юный налоговый инспекто</w:t>
            </w:r>
            <w:r w:rsidR="00C04902" w:rsidRPr="005B6317">
              <w:t xml:space="preserve">р» для учащихся 7-11-х классов </w:t>
            </w:r>
            <w:r w:rsidR="00C04902" w:rsidRPr="005B6317">
              <w:rPr>
                <w:b/>
              </w:rPr>
              <w:t>(84 участника)</w:t>
            </w:r>
          </w:p>
          <w:p w:rsidR="000D5252" w:rsidRPr="005B6317" w:rsidRDefault="000D5252" w:rsidP="000D5252">
            <w:pPr>
              <w:ind w:hanging="2"/>
              <w:jc w:val="both"/>
            </w:pPr>
            <w:r w:rsidRPr="005B6317">
              <w:t>- размещение информации о конкурсе на сайте дворца и сайте ресурсного центра;</w:t>
            </w:r>
          </w:p>
          <w:p w:rsidR="000D5252" w:rsidRPr="005B6317" w:rsidRDefault="000D5252" w:rsidP="000D5252">
            <w:pPr>
              <w:ind w:hanging="2"/>
              <w:jc w:val="both"/>
            </w:pPr>
            <w:r w:rsidRPr="005B6317">
              <w:t>- разосланы информационно-пригласительные письма жюри и социальным партнерам;</w:t>
            </w:r>
          </w:p>
          <w:p w:rsidR="000D5252" w:rsidRPr="005B6317" w:rsidRDefault="000D5252" w:rsidP="000D5252">
            <w:pPr>
              <w:ind w:hanging="2"/>
              <w:jc w:val="both"/>
            </w:pPr>
            <w:r w:rsidRPr="005B6317">
              <w:t>- разослано положение в районные управления образования и в учреждения образования г. Минска.</w:t>
            </w:r>
          </w:p>
          <w:p w:rsidR="000D5252" w:rsidRPr="005B6317" w:rsidRDefault="000D5252" w:rsidP="000D5252">
            <w:pPr>
              <w:ind w:hanging="2"/>
              <w:jc w:val="both"/>
            </w:pPr>
            <w:r w:rsidRPr="005B6317">
              <w:t>Прием конкурсных работ городского конкурса «Юный налоговый инспектор» (27.09-22.10.2022, Дворец)</w:t>
            </w:r>
          </w:p>
          <w:p w:rsidR="000D5252" w:rsidRPr="005B6317" w:rsidRDefault="000D5252" w:rsidP="000D5252">
            <w:pPr>
              <w:ind w:hanging="2"/>
              <w:jc w:val="both"/>
            </w:pPr>
            <w:r w:rsidRPr="005B6317">
              <w:t xml:space="preserve">Организован отборочный тур городского конкурса «Занимательная экономика» для учащихся 6-8-х классов (22.10 – 8.11.2022 года, сайт РЦ).  заочный этап – </w:t>
            </w:r>
            <w:r w:rsidRPr="005B6317">
              <w:rPr>
                <w:b/>
              </w:rPr>
              <w:t>167 участников</w:t>
            </w:r>
            <w:r w:rsidRPr="005B6317">
              <w:t>;</w:t>
            </w:r>
          </w:p>
          <w:p w:rsidR="000D5252" w:rsidRPr="005B6317" w:rsidRDefault="000D5252" w:rsidP="000D5252">
            <w:pPr>
              <w:ind w:hanging="2"/>
              <w:jc w:val="both"/>
            </w:pPr>
            <w:r w:rsidRPr="005B6317">
              <w:t>Проведена церемония награждения участников городского конкурса «Юный налоговый инспектор» 10.11. – 12 человек;</w:t>
            </w:r>
          </w:p>
          <w:p w:rsidR="000D5252" w:rsidRPr="005B6317" w:rsidRDefault="000D5252" w:rsidP="000D5252">
            <w:pPr>
              <w:ind w:hanging="2"/>
              <w:jc w:val="both"/>
            </w:pPr>
            <w:r w:rsidRPr="005B6317">
              <w:t xml:space="preserve">Организован и проведен финал городского конкурса «Занимательная экономика» для учащихся 6-8-х классов (16.11.2022, Дворец) -  </w:t>
            </w:r>
            <w:r w:rsidRPr="005B6317">
              <w:rPr>
                <w:b/>
              </w:rPr>
              <w:t>61 участник</w:t>
            </w:r>
            <w:r w:rsidRPr="005B6317">
              <w:t>;</w:t>
            </w:r>
          </w:p>
          <w:p w:rsidR="000D5252" w:rsidRPr="005B6317" w:rsidRDefault="000D5252" w:rsidP="000D5252">
            <w:pPr>
              <w:ind w:hanging="2"/>
              <w:jc w:val="both"/>
              <w:rPr>
                <w:b/>
              </w:rPr>
            </w:pPr>
            <w:r w:rsidRPr="005B6317">
              <w:t xml:space="preserve">Организован совместно с Национальным банком городской этап Республиканской олимпиады по финансовой грамотности, - 18.11.2022 - </w:t>
            </w:r>
            <w:r w:rsidRPr="005B6317">
              <w:rPr>
                <w:b/>
              </w:rPr>
              <w:t>27 участников</w:t>
            </w:r>
          </w:p>
          <w:p w:rsidR="000D5252" w:rsidRPr="005B6317" w:rsidRDefault="000D5252" w:rsidP="000D5252">
            <w:pPr>
              <w:ind w:hanging="2"/>
              <w:jc w:val="both"/>
              <w:rPr>
                <w:b/>
              </w:rPr>
            </w:pPr>
            <w:r w:rsidRPr="005B6317">
              <w:t>Организован городской конкурс по маркетингу и рекламе «</w:t>
            </w:r>
            <w:proofErr w:type="spellStart"/>
            <w:r w:rsidRPr="005B6317">
              <w:t>Marketorium</w:t>
            </w:r>
            <w:proofErr w:type="spellEnd"/>
            <w:r w:rsidRPr="005B6317">
              <w:t xml:space="preserve">», (1-27 ноября 2022 года, первый этап заочный) - </w:t>
            </w:r>
            <w:r w:rsidRPr="005B6317">
              <w:rPr>
                <w:b/>
              </w:rPr>
              <w:t>135 участников.</w:t>
            </w:r>
          </w:p>
          <w:p w:rsidR="00096089" w:rsidRPr="005B6317" w:rsidRDefault="000D5252" w:rsidP="000D5252">
            <w:pPr>
              <w:ind w:hanging="2"/>
              <w:jc w:val="both"/>
            </w:pPr>
            <w:r w:rsidRPr="005B6317">
              <w:t xml:space="preserve">Организован отборочный тур городского конкурса «Занимательная экономика» для учащихся 9-11-х классов (10.12 по 30.12.2022 года, сайт РЦ). - </w:t>
            </w:r>
            <w:r w:rsidRPr="005B6317">
              <w:rPr>
                <w:b/>
              </w:rPr>
              <w:t>100 участников</w:t>
            </w:r>
          </w:p>
        </w:tc>
      </w:tr>
      <w:tr w:rsidR="005B6317" w:rsidRPr="005B6317" w:rsidTr="00096089">
        <w:trPr>
          <w:trHeight w:val="260"/>
        </w:trPr>
        <w:tc>
          <w:tcPr>
            <w:tcW w:w="595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/>
          </w:tcPr>
          <w:p w:rsidR="00096089" w:rsidRPr="005B6317" w:rsidRDefault="00096089" w:rsidP="00482223">
            <w:pPr>
              <w:ind w:right="72" w:hanging="2"/>
              <w:jc w:val="both"/>
            </w:pPr>
          </w:p>
        </w:tc>
        <w:tc>
          <w:tcPr>
            <w:tcW w:w="11198" w:type="dxa"/>
          </w:tcPr>
          <w:p w:rsidR="00096089" w:rsidRPr="005B6317" w:rsidRDefault="00096089" w:rsidP="00482223">
            <w:pPr>
              <w:ind w:hanging="2"/>
              <w:jc w:val="both"/>
            </w:pPr>
            <w:r w:rsidRPr="005B6317">
              <w:t>Презентация опыта в СМИ, в том числе электронных (с предоставлением электронного варианта материалов)</w:t>
            </w:r>
          </w:p>
          <w:p w:rsidR="00096089" w:rsidRPr="005B6317" w:rsidRDefault="00096089" w:rsidP="00B41D29">
            <w:pPr>
              <w:ind w:hanging="2"/>
              <w:jc w:val="both"/>
            </w:pPr>
            <w:r w:rsidRPr="005B6317">
              <w:t xml:space="preserve">Семинар «Инструменты и технологии для формирования экономического мышления и финансовой грамотности у учащихся дистанционно в системе </w:t>
            </w:r>
            <w:proofErr w:type="spellStart"/>
            <w:r w:rsidRPr="005B6317">
              <w:t>Moodle</w:t>
            </w:r>
            <w:proofErr w:type="spellEnd"/>
            <w:r w:rsidRPr="005B6317">
              <w:t>»</w:t>
            </w:r>
          </w:p>
        </w:tc>
      </w:tr>
      <w:tr w:rsidR="005B6317" w:rsidRPr="005B6317" w:rsidTr="00096089">
        <w:trPr>
          <w:trHeight w:val="803"/>
        </w:trPr>
        <w:tc>
          <w:tcPr>
            <w:tcW w:w="595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 w:val="restart"/>
          </w:tcPr>
          <w:p w:rsidR="00096089" w:rsidRPr="005B6317" w:rsidRDefault="00096089" w:rsidP="00482223">
            <w:pPr>
              <w:ind w:right="72" w:hanging="2"/>
              <w:jc w:val="both"/>
            </w:pPr>
            <w:r w:rsidRPr="005B6317">
              <w:t>Деятельность по повышению квалификации педагогических кадров региона</w:t>
            </w:r>
          </w:p>
        </w:tc>
        <w:tc>
          <w:tcPr>
            <w:tcW w:w="11198" w:type="dxa"/>
          </w:tcPr>
          <w:p w:rsidR="00096089" w:rsidRPr="005B6317" w:rsidRDefault="00096089" w:rsidP="00482223">
            <w:pPr>
              <w:ind w:hanging="2"/>
              <w:jc w:val="both"/>
            </w:pPr>
            <w:r w:rsidRPr="005B6317">
              <w:t>Проведение мероприятий в рамках повышения квалификации педагогических работников на базе ресурсного центра</w:t>
            </w:r>
          </w:p>
          <w:p w:rsidR="007C19BF" w:rsidRPr="005B6317" w:rsidRDefault="007C19BF" w:rsidP="00482223">
            <w:pPr>
              <w:ind w:hanging="2"/>
              <w:jc w:val="both"/>
              <w:rPr>
                <w:i/>
              </w:rPr>
            </w:pPr>
            <w:r w:rsidRPr="005B6317">
              <w:rPr>
                <w:i/>
              </w:rPr>
              <w:t xml:space="preserve">За </w:t>
            </w:r>
            <w:r w:rsidR="00765D73" w:rsidRPr="005B6317">
              <w:rPr>
                <w:i/>
                <w:lang w:val="en-US"/>
              </w:rPr>
              <w:t>I</w:t>
            </w:r>
            <w:r w:rsidR="00765D73" w:rsidRPr="005B6317">
              <w:rPr>
                <w:i/>
              </w:rPr>
              <w:t xml:space="preserve"> полугодие </w:t>
            </w:r>
            <w:r w:rsidRPr="005B6317">
              <w:rPr>
                <w:i/>
              </w:rPr>
              <w:t>202</w:t>
            </w:r>
            <w:r w:rsidR="00765D73" w:rsidRPr="005B6317">
              <w:rPr>
                <w:i/>
              </w:rPr>
              <w:t>2</w:t>
            </w:r>
            <w:r w:rsidRPr="005B6317">
              <w:rPr>
                <w:i/>
              </w:rPr>
              <w:t>-202</w:t>
            </w:r>
            <w:r w:rsidR="00765D73" w:rsidRPr="005B6317">
              <w:rPr>
                <w:i/>
              </w:rPr>
              <w:t>3</w:t>
            </w:r>
            <w:r w:rsidRPr="005B6317">
              <w:rPr>
                <w:i/>
              </w:rPr>
              <w:t xml:space="preserve"> учебный год 1 педагог повысил квалификацию:</w:t>
            </w:r>
          </w:p>
          <w:p w:rsidR="00420527" w:rsidRPr="005B6317" w:rsidRDefault="00765D73" w:rsidP="00765D73">
            <w:pPr>
              <w:ind w:hanging="2"/>
              <w:jc w:val="both"/>
              <w:rPr>
                <w:i/>
              </w:rPr>
            </w:pPr>
            <w:r w:rsidRPr="005B6317">
              <w:rPr>
                <w:i/>
              </w:rPr>
              <w:t>«Международные проекты: основы разработки и привлечения иностранной безвозмездной помощи»,</w:t>
            </w:r>
            <w:r w:rsidR="00420527" w:rsidRPr="005B6317">
              <w:rPr>
                <w:i/>
              </w:rPr>
              <w:t xml:space="preserve"> (МГИРО, </w:t>
            </w:r>
            <w:r w:rsidRPr="005B6317">
              <w:rPr>
                <w:i/>
              </w:rPr>
              <w:t>октябрь-ноябрь</w:t>
            </w:r>
            <w:r w:rsidR="00420527" w:rsidRPr="005B6317">
              <w:rPr>
                <w:i/>
              </w:rPr>
              <w:t xml:space="preserve"> 202</w:t>
            </w:r>
            <w:r w:rsidRPr="005B6317">
              <w:rPr>
                <w:i/>
              </w:rPr>
              <w:t>2</w:t>
            </w:r>
            <w:r w:rsidR="00420527" w:rsidRPr="005B6317">
              <w:rPr>
                <w:i/>
              </w:rPr>
              <w:t xml:space="preserve">, </w:t>
            </w:r>
            <w:proofErr w:type="spellStart"/>
            <w:r w:rsidR="00420527" w:rsidRPr="005B6317">
              <w:rPr>
                <w:i/>
              </w:rPr>
              <w:t>Левданская</w:t>
            </w:r>
            <w:proofErr w:type="spellEnd"/>
            <w:r w:rsidR="00420527" w:rsidRPr="005B6317">
              <w:rPr>
                <w:i/>
              </w:rPr>
              <w:t xml:space="preserve"> К.Г.)</w:t>
            </w:r>
          </w:p>
        </w:tc>
      </w:tr>
      <w:tr w:rsidR="005B6317" w:rsidRPr="005B6317" w:rsidTr="00096089">
        <w:trPr>
          <w:trHeight w:val="699"/>
        </w:trPr>
        <w:tc>
          <w:tcPr>
            <w:tcW w:w="595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1198" w:type="dxa"/>
          </w:tcPr>
          <w:p w:rsidR="00096089" w:rsidRPr="005B6317" w:rsidRDefault="00096089" w:rsidP="00482223">
            <w:pPr>
              <w:ind w:hanging="2"/>
              <w:jc w:val="both"/>
              <w:rPr>
                <w:i/>
              </w:rPr>
            </w:pPr>
            <w:r w:rsidRPr="005B6317">
              <w:t>Разработка и внедрение инновационных, экспериментальных, региональных проектов</w:t>
            </w:r>
          </w:p>
          <w:p w:rsidR="00096089" w:rsidRPr="005B6317" w:rsidRDefault="00041B23" w:rsidP="00A07654">
            <w:pPr>
              <w:ind w:hanging="2"/>
              <w:jc w:val="both"/>
              <w:rPr>
                <w:i/>
              </w:rPr>
            </w:pPr>
            <w:r w:rsidRPr="005B6317">
              <w:rPr>
                <w:i/>
              </w:rPr>
              <w:t xml:space="preserve">Участие </w:t>
            </w:r>
            <w:r w:rsidR="00A07654" w:rsidRPr="005B6317">
              <w:rPr>
                <w:i/>
              </w:rPr>
              <w:t>в инновационном проекте «</w:t>
            </w:r>
            <w:r w:rsidRPr="005B6317">
              <w:rPr>
                <w:i/>
              </w:rPr>
              <w:t>Внедрение модели сетевой организации деятельности субъектов республиканского методического кластера как условие формирования иннов</w:t>
            </w:r>
            <w:r w:rsidR="00A07654" w:rsidRPr="005B6317">
              <w:rPr>
                <w:i/>
              </w:rPr>
              <w:t xml:space="preserve">ационной образовательной среды </w:t>
            </w:r>
            <w:r w:rsidRPr="005B6317">
              <w:rPr>
                <w:i/>
              </w:rPr>
              <w:t>дополнительного образования детей и молодежи»</w:t>
            </w:r>
            <w:r w:rsidR="00A07654" w:rsidRPr="005B6317">
              <w:rPr>
                <w:i/>
              </w:rPr>
              <w:t xml:space="preserve"> на 2022/2023 годы</w:t>
            </w:r>
          </w:p>
        </w:tc>
      </w:tr>
      <w:tr w:rsidR="005B6317" w:rsidRPr="005B6317" w:rsidTr="000D5252">
        <w:trPr>
          <w:trHeight w:val="277"/>
        </w:trPr>
        <w:tc>
          <w:tcPr>
            <w:tcW w:w="595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 w:val="restart"/>
          </w:tcPr>
          <w:p w:rsidR="00096089" w:rsidRPr="005B6317" w:rsidRDefault="00096089" w:rsidP="00482223">
            <w:pPr>
              <w:ind w:right="-144" w:hanging="2"/>
              <w:jc w:val="both"/>
            </w:pPr>
            <w:r w:rsidRPr="005B6317">
              <w:t>Информационно-методическая продукция</w:t>
            </w:r>
          </w:p>
        </w:tc>
        <w:tc>
          <w:tcPr>
            <w:tcW w:w="11198" w:type="dxa"/>
          </w:tcPr>
          <w:p w:rsidR="00096089" w:rsidRPr="005B6317" w:rsidRDefault="00096089" w:rsidP="00482223">
            <w:pPr>
              <w:ind w:hanging="2"/>
              <w:jc w:val="both"/>
            </w:pPr>
            <w:r w:rsidRPr="005B6317">
              <w:t>Наличие публикаций участников деятельности ресурсного центра, в том числе электронных (с предоставлением электронного варианта материалов)</w:t>
            </w:r>
          </w:p>
          <w:p w:rsidR="003322A0" w:rsidRPr="005B6317" w:rsidRDefault="003322A0" w:rsidP="003322A0">
            <w:pPr>
              <w:ind w:hanging="2"/>
              <w:jc w:val="both"/>
            </w:pPr>
            <w:r w:rsidRPr="005B6317">
              <w:t>Урок налоговой грамотности «Расскажи родителям, как платить налоги»</w:t>
            </w:r>
            <w:r w:rsidR="00D15EC1" w:rsidRPr="005B6317">
              <w:t xml:space="preserve">, </w:t>
            </w:r>
            <w:r w:rsidRPr="005B6317">
              <w:t xml:space="preserve">Новостная лента сайта ИМНС </w:t>
            </w:r>
          </w:p>
          <w:p w:rsidR="003322A0" w:rsidRPr="005B6317" w:rsidRDefault="009E1FBC" w:rsidP="003322A0">
            <w:pPr>
              <w:ind w:hanging="2"/>
              <w:jc w:val="both"/>
            </w:pPr>
            <w:hyperlink r:id="rId11" w:history="1">
              <w:r w:rsidR="003322A0" w:rsidRPr="005B6317">
                <w:rPr>
                  <w:rStyle w:val="a4"/>
                  <w:color w:val="auto"/>
                </w:rPr>
                <w:t>https://www.nalog.gov.by/news/14475/</w:t>
              </w:r>
            </w:hyperlink>
            <w:r w:rsidR="003322A0" w:rsidRPr="005B6317">
              <w:t xml:space="preserve"> (19.09.2022);</w:t>
            </w:r>
          </w:p>
          <w:p w:rsidR="00D15EC1" w:rsidRPr="005B6317" w:rsidRDefault="00D15EC1" w:rsidP="00D15EC1">
            <w:pPr>
              <w:ind w:hanging="2"/>
              <w:jc w:val="both"/>
            </w:pPr>
            <w:r w:rsidRPr="005B6317">
              <w:t>Специалисты обучили детей, как правильно платить имущественные налоги, Информационный городской портал «Минск-Новости»</w:t>
            </w:r>
          </w:p>
          <w:p w:rsidR="003322A0" w:rsidRPr="005B6317" w:rsidRDefault="009E1FBC" w:rsidP="00D15EC1">
            <w:pPr>
              <w:ind w:hanging="2"/>
              <w:jc w:val="both"/>
            </w:pPr>
            <w:hyperlink r:id="rId12" w:history="1">
              <w:r w:rsidR="00D15EC1" w:rsidRPr="005B6317">
                <w:rPr>
                  <w:rStyle w:val="a4"/>
                  <w:color w:val="auto"/>
                </w:rPr>
                <w:t>https://minsknews.by/speczialisty-obuchili-detej-kak-pravilno-platit-imushhestvennye-nalogi/</w:t>
              </w:r>
            </w:hyperlink>
            <w:r w:rsidR="00D15EC1" w:rsidRPr="005B6317">
              <w:t xml:space="preserve"> (28.09.2022);</w:t>
            </w:r>
          </w:p>
          <w:p w:rsidR="00D15EC1" w:rsidRPr="005B6317" w:rsidRDefault="00D15EC1" w:rsidP="00D15EC1">
            <w:pPr>
              <w:ind w:hanging="2"/>
              <w:jc w:val="both"/>
            </w:pPr>
            <w:r w:rsidRPr="005B6317">
              <w:t xml:space="preserve">Урок налоговой грамотности, Единый портал финансовой грамотности </w:t>
            </w:r>
            <w:hyperlink r:id="rId13" w:history="1">
              <w:r w:rsidRPr="005B6317">
                <w:rPr>
                  <w:rStyle w:val="a4"/>
                  <w:color w:val="auto"/>
                </w:rPr>
                <w:t>http://www.fingramota.by/ru/news/3085</w:t>
              </w:r>
            </w:hyperlink>
            <w:r w:rsidRPr="005B6317">
              <w:t xml:space="preserve"> (29.09.2022);</w:t>
            </w:r>
          </w:p>
          <w:p w:rsidR="00D15EC1" w:rsidRPr="005B6317" w:rsidRDefault="00D15EC1" w:rsidP="00D15EC1">
            <w:pPr>
              <w:ind w:hanging="2"/>
              <w:jc w:val="both"/>
            </w:pPr>
            <w:r w:rsidRPr="005B6317">
              <w:t>Деньги, налоги и креатив. В Минске прошел конкурс финансовой грамотности для детей, Информационный городской портал «Минск-Новости»</w:t>
            </w:r>
          </w:p>
          <w:p w:rsidR="00D15EC1" w:rsidRPr="005B6317" w:rsidRDefault="009E1FBC" w:rsidP="00D15EC1">
            <w:pPr>
              <w:ind w:hanging="2"/>
              <w:jc w:val="both"/>
            </w:pPr>
            <w:hyperlink r:id="rId14" w:history="1">
              <w:r w:rsidR="00D15EC1" w:rsidRPr="005B6317">
                <w:rPr>
                  <w:rStyle w:val="a4"/>
                  <w:color w:val="auto"/>
                </w:rPr>
                <w:t>https://minsknews.by/dengi-kredity-banki-v-minske-proshel-konkurs-finansovoj-gramotnosti-dlya-detej/</w:t>
              </w:r>
            </w:hyperlink>
            <w:r w:rsidR="00D15EC1" w:rsidRPr="005B6317">
              <w:t xml:space="preserve"> (12.10.2022);</w:t>
            </w:r>
          </w:p>
          <w:p w:rsidR="00D15EC1" w:rsidRPr="005B6317" w:rsidRDefault="00D15EC1" w:rsidP="00D15EC1">
            <w:pPr>
              <w:ind w:hanging="2"/>
              <w:jc w:val="both"/>
            </w:pPr>
            <w:r w:rsidRPr="005B6317">
              <w:t>Столичные школьники высказались о зарплате «в конвертах» и уплате имущественных налогов, Информационный городской портал «Минск-Новости»</w:t>
            </w:r>
          </w:p>
          <w:p w:rsidR="00D15EC1" w:rsidRPr="005B6317" w:rsidRDefault="009E1FBC" w:rsidP="00D15EC1">
            <w:pPr>
              <w:ind w:hanging="2"/>
              <w:jc w:val="both"/>
            </w:pPr>
            <w:hyperlink r:id="rId15" w:history="1">
              <w:r w:rsidR="00D15EC1" w:rsidRPr="005B6317">
                <w:rPr>
                  <w:rStyle w:val="a4"/>
                  <w:color w:val="auto"/>
                </w:rPr>
                <w:t>https://minsknews.by/stolichnye-shkolniki-vyskazalis-o-zarplate-v-konvertah-i-uplate-imushhestvennyh-nalogov/</w:t>
              </w:r>
            </w:hyperlink>
            <w:r w:rsidR="00D15EC1" w:rsidRPr="005B6317">
              <w:t xml:space="preserve"> (11.11.2022);</w:t>
            </w:r>
          </w:p>
          <w:p w:rsidR="00D15EC1" w:rsidRPr="005B6317" w:rsidRDefault="00D15EC1" w:rsidP="00D15EC1">
            <w:pPr>
              <w:ind w:hanging="2"/>
              <w:jc w:val="both"/>
            </w:pPr>
            <w:r w:rsidRPr="005B6317">
              <w:t>В финал прошли 64 участника из 200. В Минске школьников проверили на знание основ экономики, Информационный городской портал «Минск-Новости»</w:t>
            </w:r>
          </w:p>
          <w:p w:rsidR="00096089" w:rsidRPr="005B6317" w:rsidRDefault="009E1FBC" w:rsidP="00D15EC1">
            <w:pPr>
              <w:ind w:hanging="2"/>
              <w:jc w:val="both"/>
            </w:pPr>
            <w:hyperlink r:id="rId16" w:history="1">
              <w:r w:rsidR="00D15EC1" w:rsidRPr="005B6317">
                <w:rPr>
                  <w:rStyle w:val="a4"/>
                  <w:color w:val="auto"/>
                </w:rPr>
                <w:t>https://minsknews.by/v-final-proshli-64-uchastnika-iz-200-v-minske-shkolnikov-proverili-na-znanie-osnov-ekonomiki/</w:t>
              </w:r>
            </w:hyperlink>
            <w:r w:rsidR="00D15EC1" w:rsidRPr="005B6317">
              <w:t xml:space="preserve"> (17.11.2022);</w:t>
            </w:r>
          </w:p>
          <w:p w:rsidR="00D15EC1" w:rsidRPr="005B6317" w:rsidRDefault="00D15EC1" w:rsidP="00D15EC1">
            <w:pPr>
              <w:ind w:hanging="2"/>
              <w:jc w:val="both"/>
            </w:pPr>
            <w:r w:rsidRPr="005B6317">
              <w:t>«О финансовой грамотности», Первый канал радио «</w:t>
            </w:r>
            <w:proofErr w:type="spellStart"/>
            <w:r w:rsidRPr="005B6317">
              <w:t>Сталiца</w:t>
            </w:r>
            <w:proofErr w:type="spellEnd"/>
            <w:r w:rsidRPr="005B6317">
              <w:t>» (9.12.2022</w:t>
            </w:r>
            <w:r w:rsidR="00A1331D" w:rsidRPr="005B6317">
              <w:t>);</w:t>
            </w:r>
          </w:p>
          <w:p w:rsidR="00A1331D" w:rsidRPr="005B6317" w:rsidRDefault="00A1331D" w:rsidP="00A1331D">
            <w:pPr>
              <w:ind w:hanging="2"/>
              <w:jc w:val="both"/>
            </w:pPr>
            <w:r w:rsidRPr="005B6317">
              <w:t>Публикация литературно-художественного издания «Игре и решаем о налогах много знаем» выпущено при содействии Инспекцией Министерства по налогам и сборам по г. Минску и ООО «</w:t>
            </w:r>
            <w:proofErr w:type="spellStart"/>
            <w:r w:rsidRPr="005B6317">
              <w:t>ЮрСпектр</w:t>
            </w:r>
            <w:proofErr w:type="spellEnd"/>
            <w:r w:rsidRPr="005B6317">
              <w:t xml:space="preserve">», использованы материалы заведующего кабинетом экономики Минского государственного Дворца детей и молодежи Г.Н. </w:t>
            </w:r>
            <w:proofErr w:type="spellStart"/>
            <w:r w:rsidRPr="005B6317">
              <w:t>Сугако</w:t>
            </w:r>
            <w:proofErr w:type="spellEnd"/>
            <w:r w:rsidRPr="005B6317">
              <w:t>. (17.10. 2022).</w:t>
            </w:r>
          </w:p>
        </w:tc>
      </w:tr>
      <w:tr w:rsidR="005B6317" w:rsidRPr="005B6317" w:rsidTr="00096089">
        <w:trPr>
          <w:trHeight w:val="157"/>
        </w:trPr>
        <w:tc>
          <w:tcPr>
            <w:tcW w:w="595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929" w:type="dxa"/>
            <w:vMerge/>
          </w:tcPr>
          <w:p w:rsidR="00096089" w:rsidRPr="005B6317" w:rsidRDefault="00096089" w:rsidP="00482223">
            <w:pPr>
              <w:ind w:right="-284"/>
              <w:jc w:val="both"/>
            </w:pPr>
          </w:p>
        </w:tc>
        <w:tc>
          <w:tcPr>
            <w:tcW w:w="1701" w:type="dxa"/>
            <w:vMerge/>
          </w:tcPr>
          <w:p w:rsidR="00096089" w:rsidRPr="005B6317" w:rsidRDefault="00096089" w:rsidP="00482223">
            <w:pPr>
              <w:ind w:right="-144" w:hanging="2"/>
              <w:jc w:val="both"/>
            </w:pPr>
          </w:p>
        </w:tc>
        <w:tc>
          <w:tcPr>
            <w:tcW w:w="11198" w:type="dxa"/>
          </w:tcPr>
          <w:p w:rsidR="00096089" w:rsidRPr="005B6317" w:rsidRDefault="00096089" w:rsidP="00482223">
            <w:pPr>
              <w:ind w:right="-144" w:hanging="2"/>
              <w:jc w:val="both"/>
            </w:pPr>
            <w:r w:rsidRPr="005B6317">
              <w:t xml:space="preserve">Участие в мероприятиях: </w:t>
            </w:r>
          </w:p>
          <w:p w:rsidR="00270147" w:rsidRPr="005B6317" w:rsidRDefault="00270147" w:rsidP="00270147">
            <w:pPr>
              <w:ind w:hanging="2"/>
              <w:jc w:val="both"/>
            </w:pPr>
            <w:r w:rsidRPr="005B6317">
              <w:t>Инструктивно-методическое совещание с педагогами учреждений образования г. Минска «Ресурсный центр основ экономически знаний, финансовой грамотности и предприимчивости, как интеграционная площадка города Минска» о деятельности РЦ и мероприятиях, проводимых им в течение учебного года   – 46 педагогов города и представителей р-н г. Минска (22.08.2022, Дворец).</w:t>
            </w:r>
          </w:p>
          <w:p w:rsidR="00E46D55" w:rsidRPr="005B6317" w:rsidRDefault="00C154A2" w:rsidP="00270147">
            <w:pPr>
              <w:ind w:hanging="2"/>
              <w:jc w:val="both"/>
            </w:pPr>
            <w:r w:rsidRPr="005B6317">
              <w:t xml:space="preserve">Семинар </w:t>
            </w:r>
            <w:r w:rsidR="00270147" w:rsidRPr="005B6317">
              <w:t xml:space="preserve">в рамках методической недели </w:t>
            </w:r>
            <w:r w:rsidRPr="005B6317">
              <w:t>«Современные IT технологии в образовании. Конкурсы и турниры, проводимые</w:t>
            </w:r>
            <w:r w:rsidR="00270147" w:rsidRPr="005B6317">
              <w:t xml:space="preserve"> </w:t>
            </w:r>
            <w:r w:rsidRPr="005B6317">
              <w:t xml:space="preserve">РЦ через систему </w:t>
            </w:r>
            <w:proofErr w:type="spellStart"/>
            <w:r w:rsidRPr="005B6317">
              <w:t>Moodle</w:t>
            </w:r>
            <w:proofErr w:type="spellEnd"/>
            <w:r w:rsidRPr="005B6317">
              <w:t xml:space="preserve">» </w:t>
            </w:r>
            <w:r w:rsidR="00270147" w:rsidRPr="005B6317">
              <w:t xml:space="preserve">с представителями управлений образования, районов г. Минска -7 человек. </w:t>
            </w:r>
            <w:r w:rsidRPr="005B6317">
              <w:t xml:space="preserve">(21.09.2022, Дворец, </w:t>
            </w:r>
            <w:proofErr w:type="spellStart"/>
            <w:r w:rsidRPr="005B6317">
              <w:t>Сугако</w:t>
            </w:r>
            <w:proofErr w:type="spellEnd"/>
            <w:r w:rsidRPr="005B6317">
              <w:t xml:space="preserve"> Г.Н.)</w:t>
            </w:r>
          </w:p>
        </w:tc>
      </w:tr>
    </w:tbl>
    <w:p w:rsidR="007C2F1B" w:rsidRPr="005B6317" w:rsidRDefault="007C2F1B" w:rsidP="009E1FBC">
      <w:bookmarkStart w:id="0" w:name="_GoBack"/>
      <w:bookmarkEnd w:id="0"/>
    </w:p>
    <w:sectPr w:rsidR="007C2F1B" w:rsidRPr="005B6317" w:rsidSect="00482223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55D"/>
    <w:multiLevelType w:val="hybridMultilevel"/>
    <w:tmpl w:val="80F6BBE2"/>
    <w:lvl w:ilvl="0" w:tplc="2E3E47D0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C74797"/>
    <w:multiLevelType w:val="hybridMultilevel"/>
    <w:tmpl w:val="56126F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1"/>
    <w:rsid w:val="00022862"/>
    <w:rsid w:val="00037D69"/>
    <w:rsid w:val="00041B23"/>
    <w:rsid w:val="000641C1"/>
    <w:rsid w:val="00066CEA"/>
    <w:rsid w:val="00096089"/>
    <w:rsid w:val="000B795B"/>
    <w:rsid w:val="000D5252"/>
    <w:rsid w:val="000D6CF7"/>
    <w:rsid w:val="000F362C"/>
    <w:rsid w:val="00134CB9"/>
    <w:rsid w:val="00225DFC"/>
    <w:rsid w:val="00270147"/>
    <w:rsid w:val="00287F31"/>
    <w:rsid w:val="002A1FB2"/>
    <w:rsid w:val="00301662"/>
    <w:rsid w:val="003322A0"/>
    <w:rsid w:val="00356B0E"/>
    <w:rsid w:val="00365B1C"/>
    <w:rsid w:val="00397CFA"/>
    <w:rsid w:val="003E35B5"/>
    <w:rsid w:val="00420527"/>
    <w:rsid w:val="004256FA"/>
    <w:rsid w:val="00456E7E"/>
    <w:rsid w:val="00482223"/>
    <w:rsid w:val="004A0F4F"/>
    <w:rsid w:val="004C39F7"/>
    <w:rsid w:val="00501F11"/>
    <w:rsid w:val="00523176"/>
    <w:rsid w:val="005941B6"/>
    <w:rsid w:val="005A707B"/>
    <w:rsid w:val="005B6317"/>
    <w:rsid w:val="005D488A"/>
    <w:rsid w:val="005F46AF"/>
    <w:rsid w:val="00706CDD"/>
    <w:rsid w:val="00765D73"/>
    <w:rsid w:val="007C19BF"/>
    <w:rsid w:val="007C2F1B"/>
    <w:rsid w:val="007F065B"/>
    <w:rsid w:val="00832CEE"/>
    <w:rsid w:val="00892845"/>
    <w:rsid w:val="00943AC8"/>
    <w:rsid w:val="00960021"/>
    <w:rsid w:val="009E1FBC"/>
    <w:rsid w:val="009F1A87"/>
    <w:rsid w:val="00A07654"/>
    <w:rsid w:val="00A1331D"/>
    <w:rsid w:val="00A403C5"/>
    <w:rsid w:val="00AA48FC"/>
    <w:rsid w:val="00AA583C"/>
    <w:rsid w:val="00B41D29"/>
    <w:rsid w:val="00BC1107"/>
    <w:rsid w:val="00BC763F"/>
    <w:rsid w:val="00C04902"/>
    <w:rsid w:val="00C154A2"/>
    <w:rsid w:val="00C60E52"/>
    <w:rsid w:val="00C77F8A"/>
    <w:rsid w:val="00C86977"/>
    <w:rsid w:val="00D15EC1"/>
    <w:rsid w:val="00DF7C45"/>
    <w:rsid w:val="00E25271"/>
    <w:rsid w:val="00E34FB8"/>
    <w:rsid w:val="00E37A00"/>
    <w:rsid w:val="00E46D55"/>
    <w:rsid w:val="00E86C78"/>
    <w:rsid w:val="00E93968"/>
    <w:rsid w:val="00EB5F62"/>
    <w:rsid w:val="00EE01E9"/>
    <w:rsid w:val="00F02EE8"/>
    <w:rsid w:val="00F6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397E"/>
  <w15:docId w15:val="{4FEEBEAA-1561-4735-BA26-89619879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82223"/>
    <w:pPr>
      <w:spacing w:after="0" w:line="240" w:lineRule="auto"/>
    </w:pPr>
    <w:rPr>
      <w:rFonts w:eastAsia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5F6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A8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94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k.edu.by/ru/main.aspx?guid=24931" TargetMode="External"/><Relationship Id="rId13" Type="http://schemas.openxmlformats.org/officeDocument/2006/relationships/hyperlink" Target="http://www.fingramota.by/ru/news/308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rc.mgddm.by/&#1086;-&#1094;&#1077;&#1085;&#1090;&#1088;&#1077;/&#1083;&#1086;&#1082;&#1072;&#1083;&#1100;&#1085;&#1099;&#1077;-&#1085;&#1086;&#1088;&#1084;&#1072;&#1090;&#1080;&#1074;&#1085;&#1099;&#1077;-&#1076;&#1086;&#1082;&#1091;&#1084;&#1077;&#1085;&#1090;&#1099;" TargetMode="External"/><Relationship Id="rId12" Type="http://schemas.openxmlformats.org/officeDocument/2006/relationships/hyperlink" Target="https://minsknews.by/speczialisty-obuchili-detej-kak-pravilno-platit-imushhestvennye-nalog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nsknews.by/v-final-proshli-64-uchastnika-iz-200-v-minske-shkolnikov-proverili-na-znanie-osnov-ekonomik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rc.mgddm.by/&#1087;&#1083;&#1072;&#1085;-&#1084;&#1077;&#1088;&#1086;&#1087;&#1088;&#1080;&#1103;&#1090;&#1080;&#1081;" TargetMode="External"/><Relationship Id="rId11" Type="http://schemas.openxmlformats.org/officeDocument/2006/relationships/hyperlink" Target="https://www.nalog.gov.by/news/14475/" TargetMode="External"/><Relationship Id="rId5" Type="http://schemas.openxmlformats.org/officeDocument/2006/relationships/hyperlink" Target="https://erc.mgddm.by/&#1086;-&#1094;&#1077;&#1085;&#1090;&#1088;&#1077;/&#1083;&#1086;&#1082;&#1072;&#1083;&#1100;&#1085;&#1099;&#1077;-&#1085;&#1086;&#1088;&#1084;&#1072;&#1090;&#1080;&#1074;&#1085;&#1099;&#1077;-&#1076;&#1086;&#1082;&#1091;&#1084;&#1077;&#1085;&#1090;&#1099;" TargetMode="External"/><Relationship Id="rId15" Type="http://schemas.openxmlformats.org/officeDocument/2006/relationships/hyperlink" Target="https://minsknews.by/stolichnye-shkolniki-vyskazalis-o-zarplate-v-konvertah-i-uplate-imushhestvennyh-nalogov/" TargetMode="External"/><Relationship Id="rId10" Type="http://schemas.openxmlformats.org/officeDocument/2006/relationships/hyperlink" Target="http://erc.mgddm.by/&#1087;&#1083;&#1072;&#1085;-&#1084;&#1077;&#1088;&#1086;&#1087;&#1088;&#1080;&#1103;&#1090;&#1080;&#108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sk.edu.by/ru/main.aspx?guid=24931" TargetMode="External"/><Relationship Id="rId14" Type="http://schemas.openxmlformats.org/officeDocument/2006/relationships/hyperlink" Target="https://minsknews.by/dengi-kredity-banki-v-minske-proshel-konkurs-finansovoj-gramotnosti-dlya-de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Захожая Н.Н.</dc:creator>
  <cp:lastModifiedBy>USER</cp:lastModifiedBy>
  <cp:revision>37</cp:revision>
  <cp:lastPrinted>2022-04-27T10:24:00Z</cp:lastPrinted>
  <dcterms:created xsi:type="dcterms:W3CDTF">2022-04-29T17:04:00Z</dcterms:created>
  <dcterms:modified xsi:type="dcterms:W3CDTF">2023-02-08T12:25:00Z</dcterms:modified>
</cp:coreProperties>
</file>